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ab/>
        <w:t xml:space="preserve">Graeci cum Troianis bellum gerebant. Magnum equum ligneum sub portis urbis Troiae nocte reliquerunt. Troiani equum ibi invenerunt.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Graeci equum Minervae dedicant,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dixerunt.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Si donum Graecorum ad templum deae ducemus, pacem habebimus et vitam bonae fortunae agemus.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ab/>
        <w:t>Sed Laoco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ö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n, sacerdos magnae virtutis sapientiaeque, audebat populum monere: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Sine ratione cogitatis, o Troiani! Si copiae in equo sunt, magno in periculo erimus. Numquam debetis Graecis credere, nam Graeci semper sunt falsi.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rtl w:val="0"/>
          <w:lang w:val="en-US"/>
        </w:rPr>
        <w:t>Tum equum hasta tutudit. Ira Minervae magna erat; dea duos serpentes ex mari misit. O miser Laoco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ö</w:t>
      </w:r>
      <w:r>
        <w:rPr>
          <w:rFonts w:ascii="Helvetica" w:cs="Arial Unicode MS" w:hAnsi="Arial Unicode MS" w:eastAsia="Arial Unicode MS"/>
          <w:rtl w:val="0"/>
          <w:lang w:val="en-US"/>
        </w:rPr>
        <w:t>n! Te tuosque duos filios mali serpentes strangulaverunt! Troiani deam timebant; equum in urbem duxerunt. Ratio Laoco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ö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ntis Troianos nihil docuit. </w:t>
      </w:r>
    </w:p>
    <w:p>
      <w:pPr>
        <w:pStyle w:val="Body"/>
        <w:bidi w:val="0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>Vocabulary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  <w:sz w:val="18"/>
          <w:szCs w:val="18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2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3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4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5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6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7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8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9</w:t>
      </w:r>
      <w:r>
        <w:rPr>
          <w:rtl w:val="0"/>
          <w:lang w:val="en-US"/>
        </w:rPr>
        <w:t>.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10</w:t>
      </w:r>
      <w:r>
        <w:rPr>
          <w:rtl w:val="0"/>
          <w:lang w:val="en-US"/>
        </w:rPr>
        <w:t>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11</w:t>
      </w:r>
      <w:r>
        <w:rPr>
          <w:rtl w:val="0"/>
          <w:lang w:val="en-US"/>
        </w:rPr>
        <w:t>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12</w:t>
      </w:r>
      <w:r>
        <w:rPr>
          <w:rtl w:val="0"/>
          <w:lang w:val="en-US"/>
        </w:rPr>
        <w:t>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13</w:t>
      </w:r>
      <w:r>
        <w:rPr>
          <w:rtl w:val="0"/>
          <w:lang w:val="en-US"/>
        </w:rPr>
        <w:t>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14</w:t>
      </w:r>
      <w:r>
        <w:rPr>
          <w:rtl w:val="0"/>
          <w:lang w:val="en-US"/>
        </w:rPr>
        <w:t>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b w:val="1"/>
          <w:bCs w:val="1"/>
          <w:rtl w:val="0"/>
          <w:lang w:val="en-US"/>
        </w:rPr>
        <w:t>15</w:t>
      </w:r>
      <w:r>
        <w:rPr>
          <w:rtl w:val="0"/>
          <w:lang w:val="en-US"/>
        </w:rPr>
        <w:t>. ________________________________________</w:t>
      </w:r>
    </w:p>
    <w:p>
      <w:pPr>
        <w:pStyle w:val="Body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 xml:space="preserve">nocte : </w:t>
      </w:r>
      <w:r>
        <w:rPr>
          <w:sz w:val="20"/>
          <w:szCs w:val="20"/>
          <w:rtl w:val="0"/>
          <w:lang w:val="en-US"/>
        </w:rPr>
        <w:t>“</w:t>
      </w:r>
      <w:r>
        <w:rPr>
          <w:sz w:val="20"/>
          <w:szCs w:val="20"/>
          <w:rtl w:val="0"/>
          <w:lang w:val="en-US"/>
        </w:rPr>
        <w:t>at night</w:t>
      </w:r>
      <w:r>
        <w:rPr>
          <w:sz w:val="20"/>
          <w:szCs w:val="20"/>
          <w:rtl w:val="0"/>
          <w:lang w:val="en-US"/>
        </w:rPr>
        <w:t>”</w:t>
      </w:r>
      <w:r>
        <w:rPr>
          <w:b w:val="1"/>
          <w:bCs w:val="1"/>
          <w:sz w:val="20"/>
          <w:szCs w:val="20"/>
          <w:rtl w:val="0"/>
          <w:lang w:val="en-US"/>
        </w:rPr>
        <w:t xml:space="preserve"> 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i w:val="1"/>
          <w:i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ab/>
        <w:t>agemus</w:t>
      </w:r>
      <w:r>
        <w:rPr>
          <w:sz w:val="20"/>
          <w:szCs w:val="20"/>
          <w:rtl w:val="0"/>
          <w:lang w:val="en-US"/>
        </w:rPr>
        <w:t xml:space="preserve">: </w:t>
      </w:r>
      <w:r>
        <w:rPr>
          <w:i w:val="1"/>
          <w:iCs w:val="1"/>
          <w:sz w:val="20"/>
          <w:szCs w:val="20"/>
          <w:rtl w:val="0"/>
          <w:lang w:val="en-US"/>
        </w:rPr>
        <w:t xml:space="preserve">here, you can </w:t>
        <w:tab/>
        <w:tab/>
        <w:tab/>
        <w:t xml:space="preserve">translate </w:t>
      </w:r>
      <w:r>
        <w:rPr>
          <w:b w:val="1"/>
          <w:bCs w:val="1"/>
          <w:i w:val="1"/>
          <w:iCs w:val="1"/>
          <w:sz w:val="20"/>
          <w:szCs w:val="20"/>
          <w:rtl w:val="0"/>
          <w:lang w:val="en-US"/>
        </w:rPr>
        <w:t>ago, agere, egi</w:t>
      </w:r>
      <w:r>
        <w:rPr>
          <w:i w:val="1"/>
          <w:iCs w:val="1"/>
          <w:sz w:val="20"/>
          <w:szCs w:val="20"/>
          <w:rtl w:val="0"/>
          <w:lang w:val="en-US"/>
        </w:rPr>
        <w:t xml:space="preserve"> as </w:t>
      </w:r>
      <w:r>
        <w:rPr>
          <w:i w:val="1"/>
          <w:iCs w:val="1"/>
          <w:sz w:val="20"/>
          <w:szCs w:val="20"/>
          <w:rtl w:val="0"/>
          <w:lang w:val="en-US"/>
        </w:rPr>
        <w:t>“</w:t>
      </w:r>
      <w:r>
        <w:rPr>
          <w:i w:val="1"/>
          <w:iCs w:val="1"/>
          <w:sz w:val="20"/>
          <w:szCs w:val="20"/>
          <w:rtl w:val="0"/>
          <w:lang w:val="en-US"/>
        </w:rPr>
        <w:t xml:space="preserve">to </w:t>
        <w:tab/>
        <w:tab/>
        <w:t>lead a life</w:t>
      </w:r>
      <w:r>
        <w:rPr>
          <w:i w:val="1"/>
          <w:iCs w:val="1"/>
          <w:sz w:val="20"/>
          <w:szCs w:val="20"/>
          <w:rtl w:val="0"/>
          <w:lang w:val="en-US"/>
        </w:rPr>
        <w:t xml:space="preserve">” </w:t>
      </w:r>
    </w:p>
    <w:p>
      <w:pPr>
        <w:pStyle w:val="Body"/>
        <w:rPr>
          <w:i w:val="1"/>
          <w:iCs w:val="1"/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i w:val="1"/>
          <w:iCs w:val="1"/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 xml:space="preserve">copiae: </w:t>
      </w:r>
      <w:r>
        <w:rPr>
          <w:sz w:val="20"/>
          <w:szCs w:val="20"/>
          <w:rtl w:val="0"/>
          <w:lang w:val="en-US"/>
        </w:rPr>
        <w:t xml:space="preserve">from </w:t>
      </w:r>
      <w:r>
        <w:rPr>
          <w:b w:val="1"/>
          <w:bCs w:val="1"/>
          <w:sz w:val="20"/>
          <w:szCs w:val="20"/>
          <w:rtl w:val="0"/>
          <w:lang w:val="en-US"/>
        </w:rPr>
        <w:t xml:space="preserve">copiae, -arum, f. </w:t>
        <w:tab/>
        <w:tab/>
        <w:t xml:space="preserve">pl. </w:t>
      </w:r>
      <w:r>
        <w:rPr>
          <w:sz w:val="20"/>
          <w:szCs w:val="20"/>
          <w:rtl w:val="0"/>
          <w:lang w:val="en-US"/>
        </w:rPr>
        <w:t>“</w:t>
      </w:r>
      <w:r>
        <w:rPr>
          <w:sz w:val="20"/>
          <w:szCs w:val="20"/>
          <w:rtl w:val="0"/>
          <w:lang w:val="en-US"/>
        </w:rPr>
        <w:t>forces, troops</w:t>
      </w:r>
      <w:r>
        <w:rPr>
          <w:sz w:val="20"/>
          <w:szCs w:val="20"/>
          <w:rtl w:val="0"/>
          <w:lang w:val="en-US"/>
        </w:rPr>
        <w:t>”</w:t>
      </w: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Body"/>
        <w:rPr>
          <w:i w:val="1"/>
          <w:iCs w:val="1"/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 xml:space="preserve">erimus: </w:t>
      </w:r>
      <w:r>
        <w:rPr>
          <w:sz w:val="20"/>
          <w:szCs w:val="20"/>
          <w:rtl w:val="0"/>
          <w:lang w:val="en-US"/>
        </w:rPr>
        <w:t xml:space="preserve">future form of </w:t>
      </w:r>
      <w:r>
        <w:rPr>
          <w:b w:val="1"/>
          <w:bCs w:val="1"/>
          <w:i w:val="1"/>
          <w:iCs w:val="1"/>
          <w:sz w:val="20"/>
          <w:szCs w:val="20"/>
          <w:rtl w:val="0"/>
          <w:lang w:val="en-US"/>
        </w:rPr>
        <w:t xml:space="preserve">sum, </w:t>
        <w:tab/>
        <w:tab/>
        <w:t>esse</w:t>
      </w:r>
      <w:r>
        <w:rPr>
          <w:b w:val="1"/>
          <w:bCs w:val="1"/>
          <w:sz w:val="20"/>
          <w:szCs w:val="20"/>
          <w:rtl w:val="0"/>
          <w:lang w:val="en-US"/>
        </w:rPr>
        <w:t xml:space="preserve">. </w:t>
      </w:r>
      <w:r>
        <w:rPr>
          <w:i w:val="1"/>
          <w:iCs w:val="1"/>
          <w:sz w:val="20"/>
          <w:szCs w:val="20"/>
          <w:rtl w:val="0"/>
          <w:lang w:val="en-US"/>
        </w:rPr>
        <w:t xml:space="preserve">See back side grammar </w:t>
        <w:tab/>
        <w:tab/>
        <w:t xml:space="preserve">section for more information. </w:t>
      </w:r>
    </w:p>
    <w:p>
      <w:pPr>
        <w:pStyle w:val="Body"/>
        <w:rPr>
          <w:i w:val="1"/>
          <w:iCs w:val="1"/>
          <w:sz w:val="20"/>
          <w:szCs w:val="20"/>
        </w:rPr>
      </w:pPr>
      <w:r>
        <w:rPr>
          <w:i w:val="1"/>
          <w:iCs w:val="1"/>
          <w:sz w:val="20"/>
          <w:szCs w:val="20"/>
        </w:rPr>
        <w:tab/>
      </w:r>
    </w:p>
    <w:p>
      <w:pPr>
        <w:pStyle w:val="Body"/>
        <w:rPr>
          <w:sz w:val="20"/>
          <w:szCs w:val="20"/>
        </w:rPr>
      </w:pPr>
      <w:r>
        <w:rPr>
          <w:i w:val="1"/>
          <w:iCs w:val="1"/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 xml:space="preserve">hasta: </w:t>
      </w:r>
      <w:r>
        <w:rPr>
          <w:sz w:val="20"/>
          <w:szCs w:val="20"/>
          <w:rtl w:val="0"/>
          <w:lang w:val="en-US"/>
        </w:rPr>
        <w:t xml:space="preserve">ablative case, </w:t>
      </w:r>
      <w:r>
        <w:rPr>
          <w:sz w:val="20"/>
          <w:szCs w:val="20"/>
          <w:rtl w:val="0"/>
          <w:lang w:val="en-US"/>
        </w:rPr>
        <w:t>“</w:t>
      </w:r>
      <w:r>
        <w:rPr>
          <w:sz w:val="20"/>
          <w:szCs w:val="20"/>
          <w:rtl w:val="0"/>
          <w:lang w:val="en-US"/>
        </w:rPr>
        <w:t xml:space="preserve">with a </w:t>
        <w:tab/>
        <w:tab/>
        <w:t>spear</w:t>
      </w:r>
      <w:r>
        <w:rPr>
          <w:sz w:val="20"/>
          <w:szCs w:val="20"/>
          <w:rtl w:val="0"/>
          <w:lang w:val="en-US"/>
        </w:rPr>
        <w:t>”</w:t>
      </w: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Body"/>
        <w:rPr>
          <w:i w:val="1"/>
          <w:iCs w:val="1"/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 xml:space="preserve">tuosque: </w:t>
      </w:r>
      <w:r>
        <w:rPr>
          <w:sz w:val="20"/>
          <w:szCs w:val="20"/>
          <w:rtl w:val="0"/>
          <w:lang w:val="en-US"/>
        </w:rPr>
        <w:t xml:space="preserve">from </w:t>
      </w:r>
      <w:r>
        <w:rPr>
          <w:b w:val="1"/>
          <w:bCs w:val="1"/>
          <w:i w:val="1"/>
          <w:iCs w:val="1"/>
          <w:sz w:val="20"/>
          <w:szCs w:val="20"/>
          <w:rtl w:val="0"/>
          <w:lang w:val="en-US"/>
        </w:rPr>
        <w:t>tuus, -a, -um</w:t>
      </w:r>
      <w:r>
        <w:rPr>
          <w:i w:val="1"/>
          <w:iCs w:val="1"/>
          <w:sz w:val="20"/>
          <w:szCs w:val="20"/>
          <w:rtl w:val="0"/>
          <w:lang w:val="en-US"/>
        </w:rPr>
        <w:t xml:space="preserve"> - </w:t>
        <w:tab/>
        <w:tab/>
        <w:t>your (adjective)</w:t>
      </w:r>
    </w:p>
    <w:p>
      <w:pPr>
        <w:pStyle w:val="Body"/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>Grammar Notes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1</w:t>
      </w:r>
      <w:r>
        <w:rPr>
          <w:sz w:val="20"/>
          <w:szCs w:val="20"/>
          <w:rtl w:val="0"/>
          <w:lang w:val="en-US"/>
        </w:rPr>
        <w:t>.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2</w:t>
      </w:r>
      <w:r>
        <w:rPr>
          <w:sz w:val="20"/>
          <w:szCs w:val="20"/>
          <w:rtl w:val="0"/>
          <w:lang w:val="en-US"/>
        </w:rPr>
        <w:t>.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3</w:t>
      </w:r>
      <w:r>
        <w:rPr>
          <w:sz w:val="20"/>
          <w:szCs w:val="20"/>
          <w:rtl w:val="0"/>
          <w:lang w:val="en-US"/>
        </w:rPr>
        <w:t>.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4</w:t>
      </w:r>
      <w:r>
        <w:rPr>
          <w:sz w:val="20"/>
          <w:szCs w:val="20"/>
          <w:rtl w:val="0"/>
          <w:lang w:val="en-US"/>
        </w:rPr>
        <w:t>.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5.</w:t>
      </w:r>
      <w:r>
        <w:rPr>
          <w:sz w:val="20"/>
          <w:szCs w:val="20"/>
          <w:rtl w:val="0"/>
          <w:lang w:val="en-US"/>
        </w:rPr>
        <w:t xml:space="preserve">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6.</w:t>
      </w:r>
      <w:r>
        <w:rPr>
          <w:sz w:val="20"/>
          <w:szCs w:val="20"/>
          <w:rtl w:val="0"/>
          <w:lang w:val="en-US"/>
        </w:rPr>
        <w:t xml:space="preserve">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7</w:t>
      </w:r>
      <w:r>
        <w:rPr>
          <w:sz w:val="20"/>
          <w:szCs w:val="20"/>
          <w:rtl w:val="0"/>
          <w:lang w:val="en-US"/>
        </w:rPr>
        <w:t>.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8</w:t>
      </w:r>
      <w:r>
        <w:rPr>
          <w:sz w:val="20"/>
          <w:szCs w:val="20"/>
          <w:rtl w:val="0"/>
          <w:lang w:val="en-US"/>
        </w:rPr>
        <w:t>.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sz w:val="20"/>
          <w:szCs w:val="20"/>
          <w:rtl w:val="0"/>
          <w:lang w:val="en-US"/>
        </w:rPr>
        <w:t>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292" w:space="468"/>
        <w:col w:w="3600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tab/>
    </w:r>
    <w:r>
      <w:rPr>
        <w:rtl w:val="0"/>
        <w:lang w:val="en-US"/>
      </w:rPr>
      <w:t>Laoco</w:t>
    </w:r>
    <w:r>
      <w:rPr>
        <w:rFonts w:hAnsi="Helvetica" w:hint="default"/>
        <w:rtl w:val="0"/>
        <w:lang w:val="en-US"/>
      </w:rPr>
      <w:t>ö</w:t>
    </w:r>
    <w:r>
      <w:rPr>
        <w:rtl w:val="0"/>
        <w:lang w:val="en-US"/>
      </w:rPr>
      <w:t>n and the Trojan Horse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